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794" w:rsidRDefault="00412794" w:rsidP="00412794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Case Study 11</w:t>
      </w:r>
    </w:p>
    <w:p w:rsidR="00412794" w:rsidRDefault="00412794" w:rsidP="00412794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Hematology</w:t>
      </w:r>
    </w:p>
    <w:p w:rsidR="00412794" w:rsidRDefault="00412794" w:rsidP="00412794">
      <w:pPr>
        <w:pStyle w:val="NormalWeb"/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Polycythemia</w:t>
      </w:r>
      <w:proofErr w:type="spellEnd"/>
    </w:p>
    <w:p w:rsidR="00412794" w:rsidRDefault="00412794" w:rsidP="00412794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Answers:</w:t>
      </w:r>
    </w:p>
    <w:p w:rsidR="00412794" w:rsidRDefault="00412794" w:rsidP="0041279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disorder of this individual is </w:t>
      </w:r>
      <w:proofErr w:type="spellStart"/>
      <w:r>
        <w:rPr>
          <w:rFonts w:ascii="Arial" w:hAnsi="Arial" w:cs="Arial"/>
        </w:rPr>
        <w:t>polycythemia</w:t>
      </w:r>
      <w:proofErr w:type="spellEnd"/>
      <w:r>
        <w:rPr>
          <w:rFonts w:ascii="Arial" w:hAnsi="Arial" w:cs="Arial"/>
        </w:rPr>
        <w:t xml:space="preserve">. </w:t>
      </w:r>
    </w:p>
    <w:p w:rsidR="00412794" w:rsidRDefault="00412794" w:rsidP="0041279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The arterial O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saturation and erythropoietin levels are important in confirming that the increased </w:t>
      </w:r>
      <w:proofErr w:type="spellStart"/>
      <w:r>
        <w:rPr>
          <w:rFonts w:ascii="Arial" w:hAnsi="Arial" w:cs="Arial"/>
        </w:rPr>
        <w:t>hematocrit</w:t>
      </w:r>
      <w:proofErr w:type="spellEnd"/>
      <w:r>
        <w:rPr>
          <w:rFonts w:ascii="Arial" w:hAnsi="Arial" w:cs="Arial"/>
        </w:rPr>
        <w:t xml:space="preserve"> is not due to hypoxemia or an abnormally elevated erythropoietin level. The O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saturation level would indicate if there is a physiologic stimulus for the increased erythrocyte production. </w:t>
      </w:r>
    </w:p>
    <w:p w:rsidR="00412794" w:rsidRDefault="00412794" w:rsidP="0041279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Phlebotomy is the letting of blood for transfusion </w:t>
      </w:r>
      <w:proofErr w:type="spellStart"/>
      <w:r>
        <w:rPr>
          <w:rFonts w:ascii="Arial" w:hAnsi="Arial" w:cs="Arial"/>
        </w:rPr>
        <w:t>pheresis</w:t>
      </w:r>
      <w:proofErr w:type="spellEnd"/>
      <w:r>
        <w:rPr>
          <w:rFonts w:ascii="Arial" w:hAnsi="Arial" w:cs="Arial"/>
        </w:rPr>
        <w:t xml:space="preserve">, diagnostic testing, or experimental procedures. </w:t>
      </w:r>
    </w:p>
    <w:p w:rsidR="00412794" w:rsidRDefault="00412794" w:rsidP="0041279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Phlebotomy (removal of the whole blood) removes both blood cells and plasma. The plasma volume is replaced within days, whereas the erythrocytes take several weeks to be replaced. </w:t>
      </w:r>
    </w:p>
    <w:p w:rsidR="00412794" w:rsidRDefault="00412794" w:rsidP="0041279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Myelosuppressive</w:t>
      </w:r>
      <w:proofErr w:type="spellEnd"/>
      <w:r>
        <w:rPr>
          <w:rFonts w:ascii="Arial" w:hAnsi="Arial" w:cs="Arial"/>
        </w:rPr>
        <w:t xml:space="preserve"> therapy is therapy for the suppression of the bone marrow's production of blood cells and platelets. </w:t>
      </w:r>
    </w:p>
    <w:p w:rsidR="00412794" w:rsidRDefault="00412794" w:rsidP="0041279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Myelosuppressive</w:t>
      </w:r>
      <w:proofErr w:type="spellEnd"/>
      <w:r>
        <w:rPr>
          <w:rFonts w:ascii="Arial" w:hAnsi="Arial" w:cs="Arial"/>
        </w:rPr>
        <w:t xml:space="preserve"> therapy may be needed to suppress the erythrocyte production in the myeloid tissue if the </w:t>
      </w:r>
      <w:proofErr w:type="spellStart"/>
      <w:r>
        <w:rPr>
          <w:rFonts w:ascii="Arial" w:hAnsi="Arial" w:cs="Arial"/>
        </w:rPr>
        <w:t>hematocrit</w:t>
      </w:r>
      <w:proofErr w:type="spellEnd"/>
      <w:r>
        <w:rPr>
          <w:rFonts w:ascii="Arial" w:hAnsi="Arial" w:cs="Arial"/>
        </w:rPr>
        <w:t xml:space="preserve"> continues to rise after the phlebotomies.</w:t>
      </w:r>
    </w:p>
    <w:p w:rsidR="00412794" w:rsidRDefault="00412794" w:rsidP="00412794">
      <w:pPr>
        <w:rPr>
          <w:rFonts w:ascii="Arial" w:hAnsi="Arial" w:cs="Arial"/>
        </w:rPr>
      </w:pPr>
      <w:r>
        <w:rPr>
          <w:rFonts w:ascii="Arial" w:hAnsi="Arial" w:cs="Arial"/>
        </w:rPr>
        <w:pict>
          <v:rect id="_x0000_i1025" style="width:0;height:1.5pt" o:hralign="center" o:hrstd="t" o:hr="t" fillcolor="#aca899" stroked="f"/>
        </w:pict>
      </w:r>
    </w:p>
    <w:p w:rsidR="00412794" w:rsidRDefault="00412794" w:rsidP="00412794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Case Study 12</w:t>
      </w:r>
    </w:p>
    <w:p w:rsidR="00412794" w:rsidRDefault="00412794" w:rsidP="00412794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Cardiovascular</w:t>
      </w:r>
    </w:p>
    <w:p w:rsidR="00412794" w:rsidRDefault="00412794" w:rsidP="00412794">
      <w:pPr>
        <w:pStyle w:val="NormalWeb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Primary Hypertension</w:t>
      </w:r>
    </w:p>
    <w:p w:rsidR="00412794" w:rsidRDefault="00412794" w:rsidP="00412794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Answers:</w:t>
      </w:r>
    </w:p>
    <w:p w:rsidR="00412794" w:rsidRDefault="00412794" w:rsidP="00412794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This individual has primary hypertension. (If this person had an elevated plasma </w:t>
      </w:r>
      <w:proofErr w:type="spellStart"/>
      <w:r>
        <w:rPr>
          <w:rFonts w:ascii="Arial" w:hAnsi="Arial" w:cs="Arial"/>
        </w:rPr>
        <w:t>renin</w:t>
      </w:r>
      <w:proofErr w:type="spellEnd"/>
      <w:r>
        <w:rPr>
          <w:rFonts w:ascii="Arial" w:hAnsi="Arial" w:cs="Arial"/>
        </w:rPr>
        <w:t xml:space="preserve"> level, he would be diagnosed as having renal hypertension.) </w:t>
      </w:r>
    </w:p>
    <w:p w:rsidR="00412794" w:rsidRDefault="00412794" w:rsidP="00412794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ideal body weight for a 5-foot 6-inch male of medium frame is 140-160 lb. </w:t>
      </w:r>
    </w:p>
    <w:p w:rsidR="00157980" w:rsidRDefault="00412794" w:rsidP="00412794">
      <w:r>
        <w:rPr>
          <w:rFonts w:ascii="Arial" w:hAnsi="Arial" w:cs="Arial"/>
        </w:rPr>
        <w:t>The sites of action for the pharmacologic agents prescribed for this individual follow:</w:t>
      </w:r>
      <w:r>
        <w:rPr>
          <w:rFonts w:ascii="Arial" w:hAnsi="Arial" w:cs="Arial"/>
        </w:rPr>
        <w:br/>
      </w:r>
      <w:r>
        <w:rPr>
          <w:rFonts w:ascii="Arial" w:hAnsi="Arial" w:cs="Arial"/>
          <w:u w:val="single"/>
        </w:rPr>
        <w:t>Oral diuretic</w:t>
      </w:r>
      <w:r>
        <w:rPr>
          <w:rFonts w:ascii="Arial" w:hAnsi="Arial" w:cs="Arial"/>
        </w:rPr>
        <w:t>: acts on the kidney to increase urinary output and therefore decrease the circulating fluid volume and decrease blood pressure.</w:t>
      </w:r>
      <w:r>
        <w:rPr>
          <w:rFonts w:ascii="Arial" w:hAnsi="Arial" w:cs="Arial"/>
        </w:rPr>
        <w:br/>
      </w:r>
      <w:r>
        <w:rPr>
          <w:rFonts w:ascii="Arial" w:hAnsi="Arial" w:cs="Arial"/>
          <w:u w:val="single"/>
        </w:rPr>
        <w:t>Beta-blocker</w:t>
      </w:r>
      <w:r>
        <w:rPr>
          <w:rFonts w:ascii="Arial" w:hAnsi="Arial" w:cs="Arial"/>
        </w:rPr>
        <w:t>: blocks the beta receptors on the heart to decrease the work of the heart.</w:t>
      </w:r>
      <w:r>
        <w:rPr>
          <w:rFonts w:ascii="Arial" w:hAnsi="Arial" w:cs="Arial"/>
        </w:rPr>
        <w:br/>
      </w:r>
    </w:p>
    <w:sectPr w:rsidR="00157980" w:rsidSect="00157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B1F82"/>
    <w:multiLevelType w:val="multilevel"/>
    <w:tmpl w:val="0144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E74C3"/>
    <w:multiLevelType w:val="multilevel"/>
    <w:tmpl w:val="5B78A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412794"/>
    <w:rsid w:val="00157980"/>
    <w:rsid w:val="0041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1279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siaman</dc:creator>
  <cp:lastModifiedBy>siaman</cp:lastModifiedBy>
  <cp:revision>1</cp:revision>
  <dcterms:created xsi:type="dcterms:W3CDTF">2017-11-12T20:03:00Z</dcterms:created>
  <dcterms:modified xsi:type="dcterms:W3CDTF">2017-11-12T20:03:00Z</dcterms:modified>
</cp:coreProperties>
</file>